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D278" w14:textId="7BF6B384" w:rsidR="00B10CCA" w:rsidRPr="00C94459" w:rsidRDefault="006D0733" w:rsidP="00C9445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038">
        <w:rPr>
          <w:rFonts w:ascii="Times New Roman" w:hAnsi="Times New Roman" w:cs="Times New Roman"/>
          <w:b/>
          <w:bCs/>
          <w:sz w:val="24"/>
          <w:szCs w:val="24"/>
        </w:rPr>
        <w:t>Novelizace zákona o veřejných rejstřících – účetní závěrky ve sbírce listin</w:t>
      </w:r>
    </w:p>
    <w:p w14:paraId="7550B402" w14:textId="1660420A" w:rsidR="004074C9" w:rsidRDefault="006D0733" w:rsidP="00B1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733">
        <w:rPr>
          <w:rFonts w:ascii="Times New Roman" w:hAnsi="Times New Roman" w:cs="Times New Roman"/>
          <w:sz w:val="24"/>
          <w:szCs w:val="24"/>
        </w:rPr>
        <w:t xml:space="preserve">Od 1. ledna 2021 je v účinnosti novela zákona o veřejných rejstřících, </w:t>
      </w:r>
      <w:r w:rsidR="00E439EE">
        <w:rPr>
          <w:rFonts w:ascii="Times New Roman" w:hAnsi="Times New Roman" w:cs="Times New Roman"/>
          <w:sz w:val="24"/>
          <w:szCs w:val="24"/>
        </w:rPr>
        <w:t>jejímž h</w:t>
      </w:r>
      <w:r w:rsidR="00E439EE" w:rsidRPr="006D0733">
        <w:rPr>
          <w:rFonts w:ascii="Times New Roman" w:hAnsi="Times New Roman" w:cs="Times New Roman"/>
          <w:sz w:val="24"/>
          <w:szCs w:val="24"/>
        </w:rPr>
        <w:t>lavním cílem je</w:t>
      </w:r>
      <w:r w:rsidR="00E439EE">
        <w:rPr>
          <w:rFonts w:ascii="Times New Roman" w:hAnsi="Times New Roman" w:cs="Times New Roman"/>
          <w:sz w:val="24"/>
          <w:szCs w:val="24"/>
        </w:rPr>
        <w:t xml:space="preserve"> odhalení a</w:t>
      </w:r>
      <w:r w:rsidR="00E439EE" w:rsidRPr="006D0733">
        <w:rPr>
          <w:rFonts w:ascii="Times New Roman" w:hAnsi="Times New Roman" w:cs="Times New Roman"/>
          <w:sz w:val="24"/>
          <w:szCs w:val="24"/>
        </w:rPr>
        <w:t xml:space="preserve"> snížení počtu tzv. neaktivních společností</w:t>
      </w:r>
      <w:r w:rsidR="00E439EE">
        <w:rPr>
          <w:rFonts w:ascii="Times New Roman" w:hAnsi="Times New Roman" w:cs="Times New Roman"/>
          <w:sz w:val="24"/>
          <w:szCs w:val="24"/>
        </w:rPr>
        <w:t xml:space="preserve"> existujících pouze formálně. Zároveň by novela měla vést ke snížení počtu finančních a daňových podvodů. Tohoto by se mělo docílit proběhlou novelizací ustanovení týkajících se zveřejňování</w:t>
      </w:r>
      <w:r w:rsidR="00B10CCA">
        <w:rPr>
          <w:rFonts w:ascii="Times New Roman" w:hAnsi="Times New Roman" w:cs="Times New Roman"/>
          <w:sz w:val="24"/>
          <w:szCs w:val="24"/>
        </w:rPr>
        <w:t xml:space="preserve"> </w:t>
      </w:r>
      <w:r w:rsidR="00E439EE">
        <w:rPr>
          <w:rFonts w:ascii="Times New Roman" w:hAnsi="Times New Roman" w:cs="Times New Roman"/>
          <w:sz w:val="24"/>
          <w:szCs w:val="24"/>
        </w:rPr>
        <w:t>informací a dokumentů</w:t>
      </w:r>
      <w:r w:rsidR="004074C9">
        <w:rPr>
          <w:rFonts w:ascii="Times New Roman" w:hAnsi="Times New Roman" w:cs="Times New Roman"/>
          <w:sz w:val="24"/>
          <w:szCs w:val="24"/>
        </w:rPr>
        <w:t xml:space="preserve"> obchodními korporacemi ve sbírce listi</w:t>
      </w:r>
      <w:r w:rsidR="00E439EE">
        <w:rPr>
          <w:rFonts w:ascii="Times New Roman" w:hAnsi="Times New Roman" w:cs="Times New Roman"/>
          <w:sz w:val="24"/>
          <w:szCs w:val="24"/>
        </w:rPr>
        <w:t xml:space="preserve">n, která je má </w:t>
      </w:r>
      <w:r w:rsidR="00D85C1A">
        <w:rPr>
          <w:rFonts w:ascii="Times New Roman" w:hAnsi="Times New Roman" w:cs="Times New Roman"/>
          <w:sz w:val="24"/>
          <w:szCs w:val="24"/>
        </w:rPr>
        <w:t>přimět k</w:t>
      </w:r>
      <w:r w:rsidR="00E439EE">
        <w:rPr>
          <w:rFonts w:ascii="Times New Roman" w:hAnsi="Times New Roman" w:cs="Times New Roman"/>
          <w:sz w:val="24"/>
          <w:szCs w:val="24"/>
        </w:rPr>
        <w:t xml:space="preserve"> řádnému </w:t>
      </w:r>
      <w:r w:rsidR="00D85C1A">
        <w:rPr>
          <w:rFonts w:ascii="Times New Roman" w:hAnsi="Times New Roman" w:cs="Times New Roman"/>
          <w:sz w:val="24"/>
          <w:szCs w:val="24"/>
        </w:rPr>
        <w:t>zakládání a dop</w:t>
      </w:r>
      <w:r w:rsidR="00E439EE">
        <w:rPr>
          <w:rFonts w:ascii="Times New Roman" w:hAnsi="Times New Roman" w:cs="Times New Roman"/>
          <w:sz w:val="24"/>
          <w:szCs w:val="24"/>
        </w:rPr>
        <w:t>lňování</w:t>
      </w:r>
      <w:r w:rsidR="00D85C1A">
        <w:rPr>
          <w:rFonts w:ascii="Times New Roman" w:hAnsi="Times New Roman" w:cs="Times New Roman"/>
          <w:sz w:val="24"/>
          <w:szCs w:val="24"/>
        </w:rPr>
        <w:t xml:space="preserve"> dokumentů do </w:t>
      </w:r>
      <w:r w:rsidR="007241DC">
        <w:rPr>
          <w:rFonts w:ascii="Times New Roman" w:hAnsi="Times New Roman" w:cs="Times New Roman"/>
          <w:sz w:val="24"/>
          <w:szCs w:val="24"/>
        </w:rPr>
        <w:t>této sbírky</w:t>
      </w:r>
      <w:r w:rsidR="00130A84">
        <w:rPr>
          <w:rFonts w:ascii="Times New Roman" w:hAnsi="Times New Roman" w:cs="Times New Roman"/>
          <w:sz w:val="24"/>
          <w:szCs w:val="24"/>
        </w:rPr>
        <w:t>.</w:t>
      </w:r>
    </w:p>
    <w:p w14:paraId="3CA80B20" w14:textId="77777777" w:rsidR="00B10CCA" w:rsidRDefault="00B10CCA" w:rsidP="00B1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573F0" w14:textId="2F43FF42" w:rsidR="000C3579" w:rsidRDefault="00D85C1A" w:rsidP="00B1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 rejstřík i sbírka listin po novele obsahuje obsáhlejší informace o korporacích</w:t>
      </w:r>
      <w:r w:rsidR="00E439EE">
        <w:rPr>
          <w:rFonts w:ascii="Times New Roman" w:hAnsi="Times New Roman" w:cs="Times New Roman"/>
          <w:sz w:val="24"/>
          <w:szCs w:val="24"/>
        </w:rPr>
        <w:t>, než tomu bylo v minulosti, a z</w:t>
      </w:r>
      <w:r>
        <w:rPr>
          <w:rFonts w:ascii="Times New Roman" w:hAnsi="Times New Roman" w:cs="Times New Roman"/>
          <w:sz w:val="24"/>
          <w:szCs w:val="24"/>
        </w:rPr>
        <w:t xml:space="preserve">avádí </w:t>
      </w:r>
      <w:r w:rsidR="00130A84">
        <w:rPr>
          <w:rFonts w:ascii="Times New Roman" w:hAnsi="Times New Roman" w:cs="Times New Roman"/>
          <w:sz w:val="24"/>
          <w:szCs w:val="24"/>
        </w:rPr>
        <w:t>korporacím</w:t>
      </w:r>
      <w:r>
        <w:rPr>
          <w:rFonts w:ascii="Times New Roman" w:hAnsi="Times New Roman" w:cs="Times New Roman"/>
          <w:sz w:val="24"/>
          <w:szCs w:val="24"/>
        </w:rPr>
        <w:t xml:space="preserve"> povinnost do 1. 7. 2021</w:t>
      </w:r>
      <w:r w:rsidR="00F87252">
        <w:rPr>
          <w:rFonts w:ascii="Times New Roman" w:hAnsi="Times New Roman" w:cs="Times New Roman"/>
          <w:sz w:val="24"/>
          <w:szCs w:val="24"/>
        </w:rPr>
        <w:t xml:space="preserve"> doplnit </w:t>
      </w:r>
      <w:r w:rsidR="00E439EE">
        <w:rPr>
          <w:rFonts w:ascii="Times New Roman" w:hAnsi="Times New Roman" w:cs="Times New Roman"/>
          <w:sz w:val="24"/>
          <w:szCs w:val="24"/>
        </w:rPr>
        <w:t xml:space="preserve">určité </w:t>
      </w:r>
      <w:r w:rsidR="00F87252">
        <w:rPr>
          <w:rFonts w:ascii="Times New Roman" w:hAnsi="Times New Roman" w:cs="Times New Roman"/>
          <w:sz w:val="24"/>
          <w:szCs w:val="24"/>
        </w:rPr>
        <w:t xml:space="preserve">listiny </w:t>
      </w:r>
      <w:r w:rsidR="00E439EE">
        <w:rPr>
          <w:rFonts w:ascii="Times New Roman" w:hAnsi="Times New Roman" w:cs="Times New Roman"/>
          <w:sz w:val="24"/>
          <w:szCs w:val="24"/>
        </w:rPr>
        <w:t xml:space="preserve">do </w:t>
      </w:r>
      <w:r w:rsidR="00F87252">
        <w:rPr>
          <w:rFonts w:ascii="Times New Roman" w:hAnsi="Times New Roman" w:cs="Times New Roman"/>
          <w:sz w:val="24"/>
          <w:szCs w:val="24"/>
        </w:rPr>
        <w:t>sbír</w:t>
      </w:r>
      <w:r w:rsidR="00E439EE">
        <w:rPr>
          <w:rFonts w:ascii="Times New Roman" w:hAnsi="Times New Roman" w:cs="Times New Roman"/>
          <w:sz w:val="24"/>
          <w:szCs w:val="24"/>
        </w:rPr>
        <w:t>ky</w:t>
      </w:r>
      <w:r w:rsidR="00F87252">
        <w:rPr>
          <w:rFonts w:ascii="Times New Roman" w:hAnsi="Times New Roman" w:cs="Times New Roman"/>
          <w:sz w:val="24"/>
          <w:szCs w:val="24"/>
        </w:rPr>
        <w:t xml:space="preserve"> listin, které se </w:t>
      </w:r>
      <w:r w:rsidR="00E439EE">
        <w:rPr>
          <w:rFonts w:ascii="Times New Roman" w:hAnsi="Times New Roman" w:cs="Times New Roman"/>
          <w:sz w:val="24"/>
          <w:szCs w:val="24"/>
        </w:rPr>
        <w:t xml:space="preserve">do ní </w:t>
      </w:r>
      <w:r w:rsidR="00F87252">
        <w:rPr>
          <w:rFonts w:ascii="Times New Roman" w:hAnsi="Times New Roman" w:cs="Times New Roman"/>
          <w:sz w:val="24"/>
          <w:szCs w:val="24"/>
        </w:rPr>
        <w:t xml:space="preserve">doposud ukládat nemusely. </w:t>
      </w:r>
      <w:r w:rsidR="0082334D">
        <w:rPr>
          <w:rFonts w:ascii="Times New Roman" w:hAnsi="Times New Roman" w:cs="Times New Roman"/>
          <w:sz w:val="24"/>
          <w:szCs w:val="24"/>
        </w:rPr>
        <w:t xml:space="preserve">Při </w:t>
      </w:r>
      <w:r w:rsidR="00E439EE">
        <w:rPr>
          <w:rFonts w:ascii="Times New Roman" w:hAnsi="Times New Roman" w:cs="Times New Roman"/>
          <w:sz w:val="24"/>
          <w:szCs w:val="24"/>
        </w:rPr>
        <w:t>nezaložení listin</w:t>
      </w:r>
      <w:r w:rsidR="0082334D">
        <w:rPr>
          <w:rFonts w:ascii="Times New Roman" w:hAnsi="Times New Roman" w:cs="Times New Roman"/>
          <w:sz w:val="24"/>
          <w:szCs w:val="24"/>
        </w:rPr>
        <w:t xml:space="preserve"> může soud uložit </w:t>
      </w:r>
      <w:r w:rsidR="00E439EE">
        <w:rPr>
          <w:rFonts w:ascii="Times New Roman" w:hAnsi="Times New Roman" w:cs="Times New Roman"/>
          <w:sz w:val="24"/>
          <w:szCs w:val="24"/>
        </w:rPr>
        <w:t xml:space="preserve">obchodní korporaci </w:t>
      </w:r>
      <w:r w:rsidR="0082334D">
        <w:rPr>
          <w:rFonts w:ascii="Times New Roman" w:hAnsi="Times New Roman" w:cs="Times New Roman"/>
          <w:sz w:val="24"/>
          <w:szCs w:val="24"/>
        </w:rPr>
        <w:t xml:space="preserve">pořádkovou pokutu až do výše 100.000 Kč, </w:t>
      </w:r>
      <w:r w:rsidR="00E439EE">
        <w:rPr>
          <w:rFonts w:ascii="Times New Roman" w:hAnsi="Times New Roman" w:cs="Times New Roman"/>
          <w:sz w:val="24"/>
          <w:szCs w:val="24"/>
        </w:rPr>
        <w:t xml:space="preserve">s tím, že </w:t>
      </w:r>
      <w:r w:rsidR="0082334D">
        <w:rPr>
          <w:rFonts w:ascii="Times New Roman" w:hAnsi="Times New Roman" w:cs="Times New Roman"/>
          <w:sz w:val="24"/>
          <w:szCs w:val="24"/>
        </w:rPr>
        <w:t>na nedostatek jsou korporace nejdříve rejstříkovým soudem upozorněny a vyzvány k</w:t>
      </w:r>
      <w:r w:rsidR="00474B13">
        <w:rPr>
          <w:rFonts w:ascii="Times New Roman" w:hAnsi="Times New Roman" w:cs="Times New Roman"/>
          <w:sz w:val="24"/>
          <w:szCs w:val="24"/>
        </w:rPr>
        <w:t> </w:t>
      </w:r>
      <w:r w:rsidR="0082334D">
        <w:rPr>
          <w:rFonts w:ascii="Times New Roman" w:hAnsi="Times New Roman" w:cs="Times New Roman"/>
          <w:sz w:val="24"/>
          <w:szCs w:val="24"/>
        </w:rPr>
        <w:t>nápravě</w:t>
      </w:r>
      <w:r w:rsidR="00474B13">
        <w:rPr>
          <w:rFonts w:ascii="Times New Roman" w:hAnsi="Times New Roman" w:cs="Times New Roman"/>
          <w:sz w:val="24"/>
          <w:szCs w:val="24"/>
        </w:rPr>
        <w:t>.</w:t>
      </w:r>
      <w:r w:rsidR="00C94459" w:rsidRPr="00C944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77908" w14:textId="77777777" w:rsidR="00B10CCA" w:rsidRDefault="00B10CCA" w:rsidP="00B1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86AAF" w14:textId="6C278C91" w:rsidR="00B10CCA" w:rsidRDefault="00E439EE" w:rsidP="00B1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Nejdůležitější změnou je nejspíše nově přijatá sankce za nesplnění </w:t>
      </w:r>
      <w:r w:rsidR="00447255">
        <w:rPr>
          <w:rFonts w:ascii="Times New Roman" w:hAnsi="Times New Roman" w:cs="Times New Roman"/>
          <w:sz w:val="24"/>
          <w:szCs w:val="24"/>
        </w:rPr>
        <w:t xml:space="preserve">povinností jako </w:t>
      </w:r>
      <w:r>
        <w:rPr>
          <w:rFonts w:ascii="Times New Roman" w:hAnsi="Times New Roman" w:cs="Times New Roman"/>
          <w:sz w:val="24"/>
          <w:szCs w:val="24"/>
        </w:rPr>
        <w:t>zveřejnění účetní závěrky</w:t>
      </w:r>
      <w:r w:rsidR="00447255">
        <w:rPr>
          <w:rFonts w:ascii="Times New Roman" w:hAnsi="Times New Roman" w:cs="Times New Roman"/>
          <w:sz w:val="24"/>
          <w:szCs w:val="24"/>
        </w:rPr>
        <w:t xml:space="preserve"> nebo doplnění listin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7252">
        <w:rPr>
          <w:rFonts w:ascii="Times New Roman" w:hAnsi="Times New Roman" w:cs="Times New Roman"/>
          <w:sz w:val="24"/>
          <w:szCs w:val="24"/>
        </w:rPr>
        <w:t>Korporace je povinna předložit</w:t>
      </w:r>
      <w:r w:rsidR="00C94459">
        <w:rPr>
          <w:rFonts w:ascii="Times New Roman" w:hAnsi="Times New Roman" w:cs="Times New Roman"/>
          <w:sz w:val="24"/>
          <w:szCs w:val="24"/>
        </w:rPr>
        <w:t xml:space="preserve"> rejstříkovému soudu</w:t>
      </w:r>
      <w:r w:rsidR="00F87252">
        <w:rPr>
          <w:rFonts w:ascii="Times New Roman" w:hAnsi="Times New Roman" w:cs="Times New Roman"/>
          <w:sz w:val="24"/>
          <w:szCs w:val="24"/>
        </w:rPr>
        <w:t xml:space="preserve"> řádnou nebo mimořádnou účetní závěrku,</w:t>
      </w:r>
      <w:r w:rsidR="00447255">
        <w:rPr>
          <w:rFonts w:ascii="Times New Roman" w:hAnsi="Times New Roman" w:cs="Times New Roman"/>
          <w:sz w:val="24"/>
          <w:szCs w:val="24"/>
        </w:rPr>
        <w:t xml:space="preserve"> a </w:t>
      </w:r>
      <w:r w:rsidR="00F87252">
        <w:rPr>
          <w:rFonts w:ascii="Times New Roman" w:hAnsi="Times New Roman" w:cs="Times New Roman"/>
          <w:sz w:val="24"/>
          <w:szCs w:val="24"/>
        </w:rPr>
        <w:t>pokud tak neučiní nejméně dvě po sobě jdou účetní období</w:t>
      </w:r>
      <w:r w:rsidR="00474B13">
        <w:rPr>
          <w:rFonts w:ascii="Times New Roman" w:hAnsi="Times New Roman" w:cs="Times New Roman"/>
          <w:sz w:val="24"/>
          <w:szCs w:val="24"/>
        </w:rPr>
        <w:t xml:space="preserve"> a</w:t>
      </w:r>
      <w:r w:rsidR="00F87252">
        <w:rPr>
          <w:rFonts w:ascii="Times New Roman" w:hAnsi="Times New Roman" w:cs="Times New Roman"/>
          <w:sz w:val="24"/>
          <w:szCs w:val="24"/>
        </w:rPr>
        <w:t xml:space="preserve"> </w:t>
      </w:r>
      <w:r w:rsidR="00FA3F2B">
        <w:rPr>
          <w:rFonts w:ascii="Times New Roman" w:hAnsi="Times New Roman" w:cs="Times New Roman"/>
          <w:sz w:val="24"/>
          <w:szCs w:val="24"/>
        </w:rPr>
        <w:t xml:space="preserve">korporaci </w:t>
      </w:r>
      <w:r w:rsidR="00447255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="00FA3F2B">
        <w:rPr>
          <w:rFonts w:ascii="Times New Roman" w:hAnsi="Times New Roman" w:cs="Times New Roman"/>
          <w:sz w:val="24"/>
          <w:szCs w:val="24"/>
        </w:rPr>
        <w:t>nepodaří</w:t>
      </w:r>
      <w:proofErr w:type="gramEnd"/>
      <w:r w:rsidR="00FA3F2B">
        <w:rPr>
          <w:rFonts w:ascii="Times New Roman" w:hAnsi="Times New Roman" w:cs="Times New Roman"/>
          <w:sz w:val="24"/>
          <w:szCs w:val="24"/>
        </w:rPr>
        <w:t xml:space="preserve"> kontaktovat</w:t>
      </w:r>
      <w:r w:rsidR="00C94459">
        <w:rPr>
          <w:rFonts w:ascii="Times New Roman" w:hAnsi="Times New Roman" w:cs="Times New Roman"/>
          <w:sz w:val="24"/>
          <w:szCs w:val="24"/>
        </w:rPr>
        <w:t xml:space="preserve"> ohledně nápravy</w:t>
      </w:r>
      <w:r w:rsidR="00F87252">
        <w:rPr>
          <w:rFonts w:ascii="Times New Roman" w:hAnsi="Times New Roman" w:cs="Times New Roman"/>
          <w:sz w:val="24"/>
          <w:szCs w:val="24"/>
        </w:rPr>
        <w:t xml:space="preserve">, </w:t>
      </w:r>
      <w:r w:rsidR="00C94459">
        <w:rPr>
          <w:rFonts w:ascii="Times New Roman" w:hAnsi="Times New Roman" w:cs="Times New Roman"/>
          <w:sz w:val="24"/>
          <w:szCs w:val="24"/>
        </w:rPr>
        <w:t xml:space="preserve">nově korporaci </w:t>
      </w:r>
      <w:r w:rsidR="00474B13">
        <w:rPr>
          <w:rFonts w:ascii="Times New Roman" w:hAnsi="Times New Roman" w:cs="Times New Roman"/>
          <w:sz w:val="24"/>
          <w:szCs w:val="24"/>
        </w:rPr>
        <w:t xml:space="preserve">hrozí až </w:t>
      </w:r>
      <w:r w:rsidR="00447255">
        <w:rPr>
          <w:rFonts w:ascii="Times New Roman" w:hAnsi="Times New Roman" w:cs="Times New Roman"/>
          <w:sz w:val="24"/>
          <w:szCs w:val="24"/>
        </w:rPr>
        <w:t xml:space="preserve">její </w:t>
      </w:r>
      <w:r w:rsidR="00474B13">
        <w:rPr>
          <w:rFonts w:ascii="Times New Roman" w:hAnsi="Times New Roman" w:cs="Times New Roman"/>
          <w:sz w:val="24"/>
          <w:szCs w:val="24"/>
        </w:rPr>
        <w:t>zrušení bez likvidace.</w:t>
      </w:r>
      <w:r w:rsidR="00FA3F2B">
        <w:rPr>
          <w:rFonts w:ascii="Times New Roman" w:hAnsi="Times New Roman" w:cs="Times New Roman"/>
          <w:sz w:val="24"/>
          <w:szCs w:val="24"/>
        </w:rPr>
        <w:t xml:space="preserve"> </w:t>
      </w:r>
      <w:r w:rsidR="00C94459">
        <w:rPr>
          <w:rFonts w:ascii="Times New Roman" w:hAnsi="Times New Roman" w:cs="Times New Roman"/>
          <w:sz w:val="24"/>
          <w:szCs w:val="24"/>
        </w:rPr>
        <w:t>Co se týká kontaktování korporace, tak se výše popsaná výzva doručuje korporaci do vlastních rukou a náhradní doručení je vyloučeno, není zde tedy možná fikce doručení a rejstříkový soud musí využít další způsoby doručování, pokud to není možné, je splněna nemožnost kontaktování společnosti.</w:t>
      </w:r>
    </w:p>
    <w:p w14:paraId="72EC2CF9" w14:textId="77777777" w:rsidR="00C94459" w:rsidRPr="00C94459" w:rsidRDefault="00C94459" w:rsidP="00B1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DB5F9" w14:textId="4251C890" w:rsidR="00B10CCA" w:rsidRPr="00C94459" w:rsidRDefault="007D1627" w:rsidP="00C944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Zrušení korporace jako sankce</w:t>
      </w:r>
    </w:p>
    <w:p w14:paraId="45BF6436" w14:textId="3C996C84" w:rsidR="00816914" w:rsidRDefault="00816914" w:rsidP="00B1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 </w:t>
      </w:r>
      <w:r w:rsidR="000C3579">
        <w:rPr>
          <w:rFonts w:ascii="Times New Roman" w:hAnsi="Times New Roman" w:cs="Times New Roman"/>
          <w:sz w:val="24"/>
          <w:szCs w:val="24"/>
        </w:rPr>
        <w:t xml:space="preserve">zrušení korporace bez likvidace </w:t>
      </w:r>
      <w:r>
        <w:rPr>
          <w:rFonts w:ascii="Times New Roman" w:hAnsi="Times New Roman" w:cs="Times New Roman"/>
          <w:sz w:val="24"/>
          <w:szCs w:val="24"/>
        </w:rPr>
        <w:t xml:space="preserve">pak </w:t>
      </w:r>
      <w:r w:rsidR="000C3579">
        <w:rPr>
          <w:rFonts w:ascii="Times New Roman" w:hAnsi="Times New Roman" w:cs="Times New Roman"/>
          <w:sz w:val="24"/>
          <w:szCs w:val="24"/>
        </w:rPr>
        <w:t>dojde po uplynutí jednoho roku od zápisu údaje o</w:t>
      </w:r>
      <w:r w:rsidR="000C717A">
        <w:rPr>
          <w:rFonts w:ascii="Times New Roman" w:hAnsi="Times New Roman" w:cs="Times New Roman"/>
          <w:sz w:val="24"/>
          <w:szCs w:val="24"/>
        </w:rPr>
        <w:t> </w:t>
      </w:r>
      <w:r w:rsidR="000C3579">
        <w:rPr>
          <w:rFonts w:ascii="Times New Roman" w:hAnsi="Times New Roman" w:cs="Times New Roman"/>
          <w:sz w:val="24"/>
          <w:szCs w:val="24"/>
        </w:rPr>
        <w:t>zahájení řízení o zrušení do obchodního rejstříku, toto řízení je zahájeno bez návrhu v případě kumulativního splnění dvou výše popsaných podmínek</w:t>
      </w:r>
      <w:r w:rsidR="00C94459">
        <w:rPr>
          <w:rFonts w:ascii="Times New Roman" w:hAnsi="Times New Roman" w:cs="Times New Roman"/>
          <w:sz w:val="24"/>
          <w:szCs w:val="24"/>
        </w:rPr>
        <w:t xml:space="preserve"> (nezveřejnění účetních dokumentů a</w:t>
      </w:r>
      <w:r w:rsidR="000C717A">
        <w:rPr>
          <w:rFonts w:ascii="Times New Roman" w:hAnsi="Times New Roman" w:cs="Times New Roman"/>
          <w:sz w:val="24"/>
          <w:szCs w:val="24"/>
        </w:rPr>
        <w:t> </w:t>
      </w:r>
      <w:r w:rsidR="00C94459">
        <w:rPr>
          <w:rFonts w:ascii="Times New Roman" w:hAnsi="Times New Roman" w:cs="Times New Roman"/>
          <w:sz w:val="24"/>
          <w:szCs w:val="24"/>
        </w:rPr>
        <w:t>neprovedení nápravy)</w:t>
      </w:r>
      <w:r w:rsidR="000C35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Tato lhůta </w:t>
      </w:r>
      <w:proofErr w:type="gramStart"/>
      <w:r>
        <w:rPr>
          <w:rFonts w:ascii="Times New Roman" w:hAnsi="Times New Roman" w:cs="Times New Roman"/>
          <w:sz w:val="24"/>
          <w:szCs w:val="24"/>
        </w:rPr>
        <w:t>slouží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5903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doložení</w:t>
      </w:r>
      <w:r w:rsidR="0059032D">
        <w:rPr>
          <w:rFonts w:ascii="Times New Roman" w:hAnsi="Times New Roman" w:cs="Times New Roman"/>
          <w:sz w:val="24"/>
          <w:szCs w:val="24"/>
        </w:rPr>
        <w:t xml:space="preserve">, že má korporace majetek, jelikož v případě, kdy vyjde najevo, že společnost má majetek postačující k úhradě nákladů likvidace, rejstříkový soud korporaci zruší bez likvidace. V případě, že korporace má majetek převyšující výše zmíněné náklady, rejstříkový soud rozhodne o zrušení společnosti s likvidací. </w:t>
      </w:r>
      <w:r>
        <w:rPr>
          <w:rFonts w:ascii="Times New Roman" w:hAnsi="Times New Roman" w:cs="Times New Roman"/>
          <w:sz w:val="24"/>
          <w:szCs w:val="24"/>
        </w:rPr>
        <w:t>O zrušení korporace nebude rejstříkovým soudem rozhodnuto v případě, že probíhá insolvenční řízení řešící úpadek nebo hrozící úpadek korporace.</w:t>
      </w:r>
    </w:p>
    <w:p w14:paraId="62CD4B02" w14:textId="77777777" w:rsidR="00C94459" w:rsidRDefault="00C94459" w:rsidP="00B10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02B5B" w14:textId="32CB1C21" w:rsidR="007D1627" w:rsidRPr="007D1627" w:rsidRDefault="007D1627" w:rsidP="00C944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Zprávy o podnikatelské činnosti a majetku obchodní korporace</w:t>
      </w:r>
    </w:p>
    <w:p w14:paraId="3579F78E" w14:textId="5B9A5B8E" w:rsidR="00474B13" w:rsidRDefault="00474B13" w:rsidP="00C94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souvislosti s</w:t>
      </w:r>
      <w:r w:rsidR="00447255">
        <w:rPr>
          <w:rFonts w:ascii="Times New Roman" w:hAnsi="Times New Roman" w:cs="Times New Roman"/>
          <w:sz w:val="24"/>
          <w:szCs w:val="24"/>
        </w:rPr>
        <w:t xml:space="preserve"> datem </w:t>
      </w:r>
      <w:r>
        <w:rPr>
          <w:rFonts w:ascii="Times New Roman" w:hAnsi="Times New Roman" w:cs="Times New Roman"/>
          <w:sz w:val="24"/>
          <w:szCs w:val="24"/>
        </w:rPr>
        <w:t xml:space="preserve">1. 7. 2021 jsou dále akciové společnosti povinny zpracovat </w:t>
      </w:r>
      <w:r w:rsidR="00950B3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právu o</w:t>
      </w:r>
      <w:r w:rsidR="000C71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podnikatelské činnosti a </w:t>
      </w:r>
      <w:r w:rsidR="00950B3F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právu o majetku obchodní korporace. Tyto listiny jsou dle §</w:t>
      </w:r>
      <w:r w:rsidR="000C71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6</w:t>
      </w:r>
      <w:r w:rsidR="00447255">
        <w:rPr>
          <w:rFonts w:ascii="Times New Roman" w:hAnsi="Times New Roman" w:cs="Times New Roman"/>
          <w:sz w:val="24"/>
          <w:szCs w:val="24"/>
        </w:rPr>
        <w:t>7</w:t>
      </w:r>
      <w:r w:rsidR="000C71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zákona o veřejných rejstřících také zakládány do sbírky listin. Tato povinnost se týká společností, u kterých se účetní závěrka neověřuje auditorem</w:t>
      </w:r>
      <w:r w:rsidR="00322038">
        <w:rPr>
          <w:rFonts w:ascii="Times New Roman" w:hAnsi="Times New Roman" w:cs="Times New Roman"/>
          <w:sz w:val="24"/>
          <w:szCs w:val="24"/>
        </w:rPr>
        <w:t>.</w:t>
      </w:r>
      <w:r w:rsidR="007D1627">
        <w:rPr>
          <w:rFonts w:ascii="Times New Roman" w:hAnsi="Times New Roman" w:cs="Times New Roman"/>
          <w:sz w:val="24"/>
          <w:szCs w:val="24"/>
        </w:rPr>
        <w:t xml:space="preserve"> Zpráva o činnosti by měla obsahovat srozumitelné a méně odborné informace a společnost je povinna ji založit do sbírky listin ve stejné lhůtě jako účetní závěrku za stejné období.</w:t>
      </w:r>
    </w:p>
    <w:p w14:paraId="3CA734C6" w14:textId="77777777" w:rsidR="00C94459" w:rsidRDefault="00C94459" w:rsidP="00C94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5CEC2" w14:textId="6CBD3679" w:rsidR="007D1627" w:rsidRPr="007D1627" w:rsidRDefault="007D1627" w:rsidP="00C9445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Zákon o evidenci skutečných majitelů</w:t>
      </w:r>
    </w:p>
    <w:p w14:paraId="7CF1D3AF" w14:textId="5078985C" w:rsidR="006D5B65" w:rsidRDefault="00671723" w:rsidP="00C94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změnou, kterou přinesla desátá novela zákona o veřejných rejstřících, je vznik zákona č. 37/2021 Sb., o evidenci skutečných majitelů, který nabyl účinnosti 1. 6. 2021. Zákon o</w:t>
      </w:r>
      <w:r w:rsidR="000C717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evidenci skutečných majitelů </w:t>
      </w:r>
      <w:proofErr w:type="gramStart"/>
      <w:r>
        <w:rPr>
          <w:rFonts w:ascii="Times New Roman" w:hAnsi="Times New Roman" w:cs="Times New Roman"/>
          <w:sz w:val="24"/>
          <w:szCs w:val="24"/>
        </w:rPr>
        <w:t>ruší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část pátou zákona o veřejných rejstřících. K této změně došlo jednak z důvodu zajištění lepší srozumitelnosti a přehlednosti zákona o veřejných rejstřících a jednak z logického hlediska, kdy zákon o evidenci skutečných majitelů upravuje pravidla, která nemají přímý vztah k veřejným rejstříkům.</w:t>
      </w:r>
    </w:p>
    <w:p w14:paraId="2479CE16" w14:textId="77777777" w:rsidR="00C94459" w:rsidRDefault="00C94459" w:rsidP="00C9445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FCBD6" w14:textId="75A05F6D" w:rsidR="00671723" w:rsidRDefault="00CC7361" w:rsidP="00C9445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Shrnutí</w:t>
      </w:r>
    </w:p>
    <w:p w14:paraId="5B8FB235" w14:textId="2C124C8E" w:rsidR="007D1627" w:rsidRPr="0030752D" w:rsidRDefault="0030752D" w:rsidP="00C94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52D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měna zákona o veřejných rejstřících přinesla korporacím řadu povinností</w:t>
      </w:r>
      <w:r w:rsidR="00950B3F">
        <w:rPr>
          <w:rFonts w:ascii="Times New Roman" w:hAnsi="Times New Roman" w:cs="Times New Roman"/>
          <w:sz w:val="24"/>
          <w:szCs w:val="24"/>
        </w:rPr>
        <w:t>. Zejména se jedná o povinnosti zakládat listiny do sbírky listiny, v případě nesplnění je možné uložit pořádkovou pokutu až ve výši 100.000 Kč. Přísnější sankce je pak za nezaložení účetních závěrek a</w:t>
      </w:r>
      <w:r w:rsidR="000C717A">
        <w:rPr>
          <w:rFonts w:ascii="Times New Roman" w:hAnsi="Times New Roman" w:cs="Times New Roman"/>
          <w:sz w:val="24"/>
          <w:szCs w:val="24"/>
        </w:rPr>
        <w:t> </w:t>
      </w:r>
      <w:r w:rsidR="00950B3F">
        <w:rPr>
          <w:rFonts w:ascii="Times New Roman" w:hAnsi="Times New Roman" w:cs="Times New Roman"/>
          <w:sz w:val="24"/>
          <w:szCs w:val="24"/>
        </w:rPr>
        <w:t>následnou nemožnost kontaktování korporace, v takovém případě hrozí rozhodnutí rejstříkového soudu o zrušení společnosti bez likvidace. Dále jsou akciové společnosti, jejichž účetní závěrky nejsou ověřovány auditorem, povinny sepsat Zprávu o činnosti a Zprávu o</w:t>
      </w:r>
      <w:r w:rsidR="000C717A">
        <w:rPr>
          <w:rFonts w:ascii="Times New Roman" w:hAnsi="Times New Roman" w:cs="Times New Roman"/>
          <w:sz w:val="24"/>
          <w:szCs w:val="24"/>
        </w:rPr>
        <w:t> </w:t>
      </w:r>
      <w:r w:rsidR="00950B3F">
        <w:rPr>
          <w:rFonts w:ascii="Times New Roman" w:hAnsi="Times New Roman" w:cs="Times New Roman"/>
          <w:sz w:val="24"/>
          <w:szCs w:val="24"/>
        </w:rPr>
        <w:t xml:space="preserve">majetku korporace. Poslední změnou od 1. 6. 2021 je vznik zákona o evidenci skutečných majitelů, kterým se </w:t>
      </w:r>
      <w:proofErr w:type="gramStart"/>
      <w:r w:rsidR="00950B3F">
        <w:rPr>
          <w:rFonts w:ascii="Times New Roman" w:hAnsi="Times New Roman" w:cs="Times New Roman"/>
          <w:sz w:val="24"/>
          <w:szCs w:val="24"/>
        </w:rPr>
        <w:t>ruší</w:t>
      </w:r>
      <w:proofErr w:type="gramEnd"/>
      <w:r w:rsidR="00950B3F">
        <w:rPr>
          <w:rFonts w:ascii="Times New Roman" w:hAnsi="Times New Roman" w:cs="Times New Roman"/>
          <w:sz w:val="24"/>
          <w:szCs w:val="24"/>
        </w:rPr>
        <w:t xml:space="preserve"> část 5. zákona o veřejných rejstřících.</w:t>
      </w:r>
    </w:p>
    <w:sectPr w:rsidR="007D1627" w:rsidRPr="00307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C780E" w14:textId="77777777" w:rsidR="00567318" w:rsidRDefault="00567318" w:rsidP="006D5B65">
      <w:pPr>
        <w:spacing w:after="0" w:line="240" w:lineRule="auto"/>
      </w:pPr>
      <w:r>
        <w:separator/>
      </w:r>
    </w:p>
  </w:endnote>
  <w:endnote w:type="continuationSeparator" w:id="0">
    <w:p w14:paraId="200A90A9" w14:textId="77777777" w:rsidR="00567318" w:rsidRDefault="00567318" w:rsidP="006D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EF008" w14:textId="77777777" w:rsidR="00834EEB" w:rsidRDefault="00834EE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F038" w14:textId="77777777" w:rsidR="00834EEB" w:rsidRDefault="00834E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A48DB" w14:textId="77777777" w:rsidR="00834EEB" w:rsidRDefault="00834E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1FFEB" w14:textId="77777777" w:rsidR="00567318" w:rsidRDefault="00567318" w:rsidP="006D5B65">
      <w:pPr>
        <w:spacing w:after="0" w:line="240" w:lineRule="auto"/>
      </w:pPr>
      <w:r>
        <w:separator/>
      </w:r>
    </w:p>
  </w:footnote>
  <w:footnote w:type="continuationSeparator" w:id="0">
    <w:p w14:paraId="7DE8AACC" w14:textId="77777777" w:rsidR="00567318" w:rsidRDefault="00567318" w:rsidP="006D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BCEA5" w14:textId="77777777" w:rsidR="00834EEB" w:rsidRDefault="00834EE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C1484" w14:textId="1C1CB362" w:rsidR="00834EEB" w:rsidRDefault="00834EEB">
    <w:pPr>
      <w:pStyle w:val="Zhlav"/>
    </w:pPr>
    <w:r>
      <w:tab/>
    </w:r>
    <w:r>
      <w:tab/>
    </w:r>
    <w:r>
      <w:rPr>
        <w:noProof/>
        <w:lang w:val="en-US" w:eastAsia="zh-CN"/>
      </w:rPr>
      <w:drawing>
        <wp:inline distT="0" distB="0" distL="0" distR="0" wp14:anchorId="141A85E1" wp14:editId="588EC2F5">
          <wp:extent cx="1752600" cy="266700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7" t="-435" r="-67" b="-435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0F4" w14:textId="77777777" w:rsidR="00834EEB" w:rsidRDefault="00834E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A9"/>
    <w:rsid w:val="000C3579"/>
    <w:rsid w:val="000C717A"/>
    <w:rsid w:val="00130A84"/>
    <w:rsid w:val="001C2472"/>
    <w:rsid w:val="0030752D"/>
    <w:rsid w:val="00322038"/>
    <w:rsid w:val="004074C9"/>
    <w:rsid w:val="00447255"/>
    <w:rsid w:val="00474B13"/>
    <w:rsid w:val="0056035B"/>
    <w:rsid w:val="00567318"/>
    <w:rsid w:val="0059032D"/>
    <w:rsid w:val="00656329"/>
    <w:rsid w:val="00671723"/>
    <w:rsid w:val="006D0733"/>
    <w:rsid w:val="006D5B65"/>
    <w:rsid w:val="007241DC"/>
    <w:rsid w:val="007D1627"/>
    <w:rsid w:val="00816914"/>
    <w:rsid w:val="0082334D"/>
    <w:rsid w:val="00834EEB"/>
    <w:rsid w:val="00950B3F"/>
    <w:rsid w:val="00AC4B1C"/>
    <w:rsid w:val="00B10CCA"/>
    <w:rsid w:val="00B844A9"/>
    <w:rsid w:val="00C94459"/>
    <w:rsid w:val="00CC7361"/>
    <w:rsid w:val="00D57607"/>
    <w:rsid w:val="00D85C1A"/>
    <w:rsid w:val="00E439EE"/>
    <w:rsid w:val="00F87252"/>
    <w:rsid w:val="00FA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B8218"/>
  <w15:chartTrackingRefBased/>
  <w15:docId w15:val="{9FF47A47-A983-4CDD-B813-49C78A0E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-disabled">
    <w:name w:val="highlight-disabled"/>
    <w:basedOn w:val="Standardnpsmoodstavce"/>
    <w:rsid w:val="004074C9"/>
  </w:style>
  <w:style w:type="character" w:styleId="Hypertextovodkaz">
    <w:name w:val="Hyperlink"/>
    <w:basedOn w:val="Standardnpsmoodstavce"/>
    <w:uiPriority w:val="99"/>
    <w:semiHidden/>
    <w:unhideWhenUsed/>
    <w:rsid w:val="004074C9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74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074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074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74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74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D5B6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D5B6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D5B6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4EEB"/>
  </w:style>
  <w:style w:type="paragraph" w:styleId="Zpat">
    <w:name w:val="footer"/>
    <w:basedOn w:val="Normln"/>
    <w:link w:val="ZpatChar"/>
    <w:uiPriority w:val="99"/>
    <w:unhideWhenUsed/>
    <w:rsid w:val="008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0D06-89F1-45EA-8A77-1B61CFBC2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623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Petříková</dc:creator>
  <cp:keywords/>
  <dc:description/>
  <cp:lastModifiedBy>Pavel Fabian</cp:lastModifiedBy>
  <cp:revision>9</cp:revision>
  <dcterms:created xsi:type="dcterms:W3CDTF">2021-08-06T08:17:00Z</dcterms:created>
  <dcterms:modified xsi:type="dcterms:W3CDTF">2022-09-03T19:24:00Z</dcterms:modified>
</cp:coreProperties>
</file>